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D86" w:rsidRDefault="00F41D86">
      <w:pPr>
        <w:spacing w:after="1" w:line="220" w:lineRule="atLeast"/>
        <w:ind w:firstLine="540"/>
        <w:jc w:val="both"/>
        <w:outlineLvl w:val="0"/>
      </w:pPr>
      <w:r>
        <w:rPr>
          <w:rFonts w:ascii="Calibri" w:hAnsi="Calibri" w:cs="Calibri"/>
        </w:rPr>
        <w:t>Статья 89. Земли энергетики</w:t>
      </w:r>
    </w:p>
    <w:p w:rsidR="00F41D86" w:rsidRDefault="00F41D86">
      <w:pPr>
        <w:spacing w:after="1" w:line="220" w:lineRule="atLeast"/>
      </w:pPr>
    </w:p>
    <w:p w:rsidR="00F41D86" w:rsidRDefault="00F41D86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1. Землями энергетики признаются земли, которые используются или предназначены для обеспечения деятельности организаций и (или) эксплуатации объектов энергетики и права на которые возникли у участников земельных отношений по основаниям, предусмотренным настоящим Кодексом, федеральными законами и законами субъектов Российской Федерации.</w:t>
      </w:r>
    </w:p>
    <w:p w:rsidR="00F41D86" w:rsidRDefault="00F41D86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2. В целях обеспечения деятельности организаций и объектов энергетики могут предоставляться земельные участки для:</w:t>
      </w:r>
    </w:p>
    <w:p w:rsidR="00F41D86" w:rsidRDefault="00F41D86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1) размещения гидроэлектростанций, атомных станций, ядерных установок, пунктов хранения ядерных материалов и радиоактивных веществ, хранилищ радиоактивных отходов, тепловых станций и других электростанций, обслуживающих их сооружений и объектов;</w:t>
      </w:r>
    </w:p>
    <w:p w:rsidR="00F41D86" w:rsidRDefault="00F41D86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2) размещения объектов электросетевого хозяйства и иных определенных законодательством Российской Федерации об электроэнергетике объектов электроэнергетики.</w:t>
      </w:r>
    </w:p>
    <w:p w:rsidR="00F41D86" w:rsidRDefault="00F41D86">
      <w:pPr>
        <w:spacing w:after="1" w:line="220" w:lineRule="atLeast"/>
        <w:jc w:val="both"/>
      </w:pP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пп</w:t>
      </w:r>
      <w:proofErr w:type="spellEnd"/>
      <w:r>
        <w:rPr>
          <w:rFonts w:ascii="Calibri" w:hAnsi="Calibri" w:cs="Calibri"/>
        </w:rPr>
        <w:t xml:space="preserve">. 2 в ред. Федерального </w:t>
      </w:r>
      <w:hyperlink r:id="rId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04.12.2006 N 204-ФЗ)</w:t>
      </w:r>
    </w:p>
    <w:p w:rsidR="00F41D86" w:rsidRDefault="00F41D86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Для обеспечения безопасного и безаварийного функционирования, безопасной эксплуатации объектов электроэнергетики устанавливаются охранные зоны с особыми условиями использования земельных участков независимо от категорий земель, в состав которых входят эти земельные участки. Порядок установления таких охранных зон для отдельных видов объектов и использования соответствующих земельных участков определяется Правительством Российской Федерации. Надзор за соблюдением особых условий использования земельных участков в границах охранных зон объектов электроэнергетики осуществляется федеральным </w:t>
      </w:r>
      <w:hyperlink r:id="rId5" w:history="1">
        <w:r>
          <w:rPr>
            <w:rFonts w:ascii="Calibri" w:hAnsi="Calibri" w:cs="Calibri"/>
            <w:color w:val="0000FF"/>
          </w:rPr>
          <w:t>органом</w:t>
        </w:r>
      </w:hyperlink>
      <w:r>
        <w:rPr>
          <w:rFonts w:ascii="Calibri" w:hAnsi="Calibri" w:cs="Calibri"/>
        </w:rPr>
        <w:t xml:space="preserve"> исполнительной власти, на который возложены функции по федеральному государственному энергетическому надзору.</w:t>
      </w:r>
    </w:p>
    <w:p w:rsidR="00F41D86" w:rsidRDefault="00F41D86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Федерального </w:t>
      </w:r>
      <w:hyperlink r:id="rId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21.07.2011 N 257-ФЗ)</w:t>
      </w:r>
    </w:p>
    <w:p w:rsidR="00F41D86" w:rsidRDefault="00F41D86">
      <w:pPr>
        <w:spacing w:after="1" w:line="220" w:lineRule="atLeast"/>
      </w:pPr>
      <w:hyperlink r:id="rId7" w:history="1">
        <w:r>
          <w:rPr>
            <w:rFonts w:ascii="Calibri" w:hAnsi="Calibri" w:cs="Calibri"/>
            <w:i/>
            <w:color w:val="0000FF"/>
          </w:rPr>
          <w:br/>
          <w:t>ст. 89, "Земельный кодекс Российской Федерации" от 25.10.2001 N 136-ФЗ (ред. от 03.07.2016) {</w:t>
        </w:r>
        <w:proofErr w:type="spellStart"/>
        <w:r>
          <w:rPr>
            <w:rFonts w:ascii="Calibri" w:hAnsi="Calibri" w:cs="Calibri"/>
            <w:i/>
            <w:color w:val="0000FF"/>
          </w:rPr>
          <w:t>КонсультантПлюс</w:t>
        </w:r>
        <w:proofErr w:type="spellEnd"/>
        <w:r>
          <w:rPr>
            <w:rFonts w:ascii="Calibri" w:hAnsi="Calibri" w:cs="Calibri"/>
            <w:i/>
            <w:color w:val="0000FF"/>
          </w:rPr>
          <w:t>}</w:t>
        </w:r>
      </w:hyperlink>
      <w:r>
        <w:rPr>
          <w:rFonts w:ascii="Calibri" w:hAnsi="Calibri" w:cs="Calibri"/>
        </w:rPr>
        <w:br/>
      </w:r>
    </w:p>
    <w:p w:rsidR="00626FC4" w:rsidRDefault="00626FC4">
      <w:pPr>
        <w:spacing w:after="1" w:line="220" w:lineRule="atLeast"/>
      </w:pPr>
      <w:bookmarkStart w:id="0" w:name="_GoBack"/>
      <w:bookmarkEnd w:id="0"/>
      <w:r>
        <w:rPr>
          <w:rFonts w:ascii="Calibri" w:hAnsi="Calibri" w:cs="Calibri"/>
        </w:rPr>
        <w:br/>
      </w:r>
    </w:p>
    <w:p w:rsidR="004F522C" w:rsidRPr="00DF64B2" w:rsidRDefault="00F41D86" w:rsidP="00DF64B2"/>
    <w:sectPr w:rsidR="004F522C" w:rsidRPr="00DF64B2" w:rsidSect="003562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AE4"/>
    <w:rsid w:val="000C53B9"/>
    <w:rsid w:val="000D454F"/>
    <w:rsid w:val="0022098C"/>
    <w:rsid w:val="002A4AE4"/>
    <w:rsid w:val="0031021F"/>
    <w:rsid w:val="005563CE"/>
    <w:rsid w:val="00626FC4"/>
    <w:rsid w:val="00670EE2"/>
    <w:rsid w:val="006D2EDE"/>
    <w:rsid w:val="009A7A35"/>
    <w:rsid w:val="00B5776B"/>
    <w:rsid w:val="00C92652"/>
    <w:rsid w:val="00CA737E"/>
    <w:rsid w:val="00D013E4"/>
    <w:rsid w:val="00D96FC7"/>
    <w:rsid w:val="00DF64B2"/>
    <w:rsid w:val="00F41D86"/>
    <w:rsid w:val="00F47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F82257-696E-4B9B-884D-3584828A3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4A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FB4E3D246D0CE7601FD7FFEB9035B21D50F10F116F702F1AB61C7489D9513E35BB7E24B42CE9FD5O7aF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FB4E3D246D0CE7601FD7FFEB9035B21D50F11F416FF02F1AB61C7489D9513E35BB7E24B42CE98D4O7aAD" TargetMode="External"/><Relationship Id="rId5" Type="http://schemas.openxmlformats.org/officeDocument/2006/relationships/hyperlink" Target="consultantplus://offline/ref=3FB4E3D246D0CE7601FD7FFEB9035B21D50F17F414F502F1AB61C7489D9513E35BB7E24B42CE9AD2O7aCD" TargetMode="External"/><Relationship Id="rId4" Type="http://schemas.openxmlformats.org/officeDocument/2006/relationships/hyperlink" Target="consultantplus://offline/ref=3FB4E3D246D0CE7601FD7FFEB9035B21D10B13F314FC5FFBA338CB4A9A9A4CF45CFEEE4A42CE99ODa7D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Юшманова Елена Васильевна</dc:creator>
  <cp:keywords/>
  <dc:description/>
  <cp:lastModifiedBy>Юшманова Елена Васильевна</cp:lastModifiedBy>
  <cp:revision>2</cp:revision>
  <dcterms:created xsi:type="dcterms:W3CDTF">2017-03-16T03:26:00Z</dcterms:created>
  <dcterms:modified xsi:type="dcterms:W3CDTF">2017-03-16T03:26:00Z</dcterms:modified>
</cp:coreProperties>
</file>